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🏆 Romanian Diaspora SSB Contest — Rules</w:t>
      </w:r>
    </w:p>
    <w:p>
      <w:pPr>
        <w:jc w:val="center"/>
      </w:pPr>
      <w:r>
        <w:t>Website: concursdiaspora.ro</w:t>
      </w:r>
    </w:p>
    <w:p/>
    <w:p>
      <w:pPr>
        <w:pStyle w:val="Heading1"/>
      </w:pPr>
      <w:r>
        <w:t>Purpose</w:t>
      </w:r>
    </w:p>
    <w:p>
      <w:r>
        <w:t>A friendly contest dedicated to Romanian-speaking operators worldwide, encouraging QSOs between YO/ER stations and the Romanian diaspora.</w:t>
      </w:r>
    </w:p>
    <w:p/>
    <w:p>
      <w:pPr>
        <w:pStyle w:val="Heading1"/>
      </w:pPr>
      <w:r>
        <w:t>Date and time</w:t>
      </w:r>
    </w:p>
    <w:p>
      <w:r>
        <w:t>Date: the last Sunday of May (annually).</w:t>
      </w:r>
    </w:p>
    <w:p>
      <w:r>
        <w:t>Time: 08:00–20:00 Romania time (05:00–17:00 UTC).</w:t>
      </w:r>
    </w:p>
    <w:p/>
    <w:p>
      <w:pPr>
        <w:pStyle w:val="Heading1"/>
      </w:pPr>
      <w:r>
        <w:t>Mode and language</w:t>
      </w:r>
    </w:p>
    <w:p>
      <w:r>
        <w:t>Mode: SSB only.</w:t>
      </w:r>
    </w:p>
    <w:p>
      <w:r>
        <w:t>Language: Romanian for all exchanges and general operating.</w:t>
      </w:r>
    </w:p>
    <w:p/>
    <w:p>
      <w:pPr>
        <w:pStyle w:val="Heading1"/>
      </w:pPr>
      <w:r>
        <w:t>Bands</w:t>
      </w:r>
    </w:p>
    <w:p>
      <w:pPr>
        <w:pStyle w:val="ListBullet"/>
      </w:pPr>
      <w:r>
        <w:t>40 m</w:t>
      </w:r>
    </w:p>
    <w:p>
      <w:pPr>
        <w:pStyle w:val="ListBullet"/>
      </w:pPr>
      <w:r>
        <w:t>20 m</w:t>
      </w:r>
    </w:p>
    <w:p>
      <w:pPr>
        <w:pStyle w:val="ListBullet"/>
      </w:pPr>
      <w:r>
        <w:t>15 m</w:t>
      </w:r>
    </w:p>
    <w:p>
      <w:pPr>
        <w:pStyle w:val="ListBullet"/>
      </w:pPr>
      <w:r>
        <w:t>10 m</w:t>
      </w:r>
    </w:p>
    <w:p>
      <w:r>
        <w:t>WARC bands are not allowed. Please follow the IARU Region 1 band plan and avoid emergency frequencies.</w:t>
      </w:r>
    </w:p>
    <w:p/>
    <w:p>
      <w:pPr>
        <w:pStyle w:val="Heading1"/>
      </w:pPr>
      <w:r>
        <w:t>Power classes</w:t>
      </w:r>
    </w:p>
    <w:p>
      <w:pPr>
        <w:pStyle w:val="ListBullet"/>
      </w:pPr>
      <w:r>
        <w:t>QRP: maximum 5 W</w:t>
      </w:r>
    </w:p>
    <w:p>
      <w:pPr>
        <w:pStyle w:val="ListBullet"/>
      </w:pPr>
      <w:r>
        <w:t>Low Power: maximum 100 W</w:t>
      </w:r>
    </w:p>
    <w:p>
      <w:r>
        <w:t>High Power / QRO: above 100 W (according to local regulations)</w:t>
      </w:r>
    </w:p>
    <w:p/>
    <w:p>
      <w:pPr>
        <w:pStyle w:val="Heading1"/>
      </w:pPr>
      <w:r>
        <w:t>Entry categories</w:t>
      </w:r>
    </w:p>
    <w:p>
      <w:pPr>
        <w:pStyle w:val="ListBullet"/>
      </w:pPr>
      <w:r>
        <w:t>Single Operator — All Bands</w:t>
      </w:r>
    </w:p>
    <w:p>
      <w:pPr>
        <w:pStyle w:val="ListBullet"/>
      </w:pPr>
      <w:r>
        <w:t>Single Operator — Single Band (one log per band)</w:t>
      </w:r>
    </w:p>
    <w:p>
      <w:r>
        <w:t>All categories are subdivided by power class (QRP / Low / High).</w:t>
      </w:r>
    </w:p>
    <w:p/>
    <w:p>
      <w:pPr>
        <w:pStyle w:val="Heading1"/>
      </w:pPr>
      <w:r>
        <w:t>Exchange</w:t>
      </w:r>
    </w:p>
    <w:p>
      <w:r>
        <w:t>YO/ER stations: RS(T) + county/district (e.g., “59 BV” or “59 DX”).</w:t>
      </w:r>
    </w:p>
    <w:p>
      <w:r>
        <w:t>Non‑YO/ER stations: RS(T) + “DX” (e.g., “59 DX”).</w:t>
      </w:r>
    </w:p>
    <w:p/>
    <w:p>
      <w:pPr>
        <w:pStyle w:val="Heading1"/>
      </w:pPr>
      <w:r>
        <w:t>Scoring</w:t>
      </w:r>
    </w:p>
    <w:p>
      <w:r>
        <w:t>No duplicate QSOs are allowed on the same band.</w:t>
      </w:r>
    </w:p>
    <w:p>
      <w:pPr>
        <w:pStyle w:val="Heading2"/>
      </w:pPr>
      <w:r>
        <w:t>QSO points:</w:t>
      </w:r>
    </w:p>
    <w:p>
      <w:pPr>
        <w:pStyle w:val="ListBullet"/>
      </w:pPr>
      <w:r>
        <w:t>YO/ER → YO/ER: 1 point (same county/district), 2 points (different county/district)</w:t>
      </w:r>
    </w:p>
    <w:p>
      <w:pPr>
        <w:pStyle w:val="ListBullet"/>
      </w:pPr>
      <w:r>
        <w:t>YO/ER → DX: 8 points</w:t>
      </w:r>
    </w:p>
    <w:p>
      <w:pPr>
        <w:pStyle w:val="ListBullet"/>
      </w:pPr>
      <w:r>
        <w:t>DX → YO/ER: 2 points</w:t>
      </w:r>
    </w:p>
    <w:p>
      <w:pPr>
        <w:pStyle w:val="ListBullet"/>
      </w:pPr>
      <w:r>
        <w:t>DX → DX: 6 points</w:t>
      </w:r>
    </w:p>
    <w:p>
      <w:pPr>
        <w:pStyle w:val="ListBullet"/>
      </w:pPr>
      <w:r>
        <w:t>QRP → DX: 10 points per QSO</w:t>
      </w:r>
    </w:p>
    <w:p>
      <w:pPr>
        <w:pStyle w:val="Heading2"/>
      </w:pPr>
      <w:r>
        <w:t>Multipliers (per station and band):</w:t>
      </w:r>
    </w:p>
    <w:p>
      <w:pPr>
        <w:pStyle w:val="ListBullet"/>
      </w:pPr>
      <w:r>
        <w:t>For YO/ER stations: each YO county / ER district (once per band); each DX country counts as a ×2 multiplier (once per band).</w:t>
      </w:r>
    </w:p>
    <w:p>
      <w:pPr>
        <w:pStyle w:val="ListBullet"/>
      </w:pPr>
      <w:r>
        <w:t>For DX stations: each YO county / ER district (once per band); each DX country different from the operator’s home country (once per band).</w:t>
      </w:r>
    </w:p>
    <w:p>
      <w:r>
        <w:t>Final score = Total QSO points × Sum of multipliers (across all bands).</w:t>
      </w:r>
    </w:p>
    <w:p/>
    <w:p>
      <w:pPr>
        <w:pStyle w:val="Heading1"/>
      </w:pPr>
      <w:r>
        <w:t>Overlays (optional)</w:t>
      </w:r>
    </w:p>
    <w:p>
      <w:r>
        <w:t>Youth: under 25 years old on contest day.</w:t>
      </w:r>
    </w:p>
    <w:p>
      <w:r>
        <w:t>Expedition/Portable: operating away from your home QTH.</w:t>
      </w:r>
    </w:p>
    <w:p/>
    <w:p>
      <w:pPr>
        <w:pStyle w:val="Heading1"/>
      </w:pPr>
      <w:r>
        <w:t>Logging and log submission</w:t>
      </w:r>
    </w:p>
    <w:p>
      <w:r>
        <w:t>Log format: Cabrillo.</w:t>
      </w:r>
    </w:p>
    <w:p>
      <w:r>
        <w:t>Submission: via the official contest website upload (or dedicated email, if published).</w:t>
      </w:r>
    </w:p>
    <w:p>
      <w:r>
        <w:t>Deadline: 7 days after the contest ends.</w:t>
      </w:r>
    </w:p>
    <w:p/>
    <w:p>
      <w:pPr>
        <w:pStyle w:val="Heading1"/>
      </w:pPr>
      <w:r>
        <w:t>Live score (optional)</w:t>
      </w:r>
    </w:p>
    <w:p>
      <w:r>
        <w:t>Recommended platform: ContestOnlineScore.com.</w:t>
      </w:r>
    </w:p>
    <w:p>
      <w:r>
        <w:t>Live scoring is encouraged but not mandatory.</w:t>
      </w:r>
    </w:p>
    <w:p>
      <w:r>
        <w:t>Configuration guides (N1MM+, DXLog, etc.) are available on the contest website.</w:t>
      </w:r>
    </w:p>
    <w:p/>
    <w:p>
      <w:pPr>
        <w:pStyle w:val="Heading1"/>
      </w:pPr>
      <w:r>
        <w:t>Awards</w:t>
      </w:r>
    </w:p>
    <w:p>
      <w:r>
        <w:t>PDF certificates for all stations that submit a valid log.</w:t>
      </w:r>
    </w:p>
    <w:p>
      <w:r>
        <w:t>Physical plaques/trophies for selected winners (e.g., Top YO/ER, Top DX, Best QRP, Best Youth, Best Portable/Expedition).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